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FE7" w:rsidRPr="00300EB6" w:rsidRDefault="0097724F">
      <w:pPr>
        <w:ind w:firstLineChars="50" w:firstLine="180"/>
        <w:jc w:val="center"/>
        <w:rPr>
          <w:rFonts w:ascii="方正小标宋_GBK" w:eastAsia="方正小标宋_GBK" w:hAnsi="黑体" w:cs="黑体"/>
          <w:bCs/>
          <w:sz w:val="36"/>
          <w:szCs w:val="36"/>
        </w:rPr>
      </w:pPr>
      <w:r w:rsidRPr="00300EB6">
        <w:rPr>
          <w:rFonts w:ascii="方正小标宋_GBK" w:eastAsia="方正小标宋_GBK" w:hAnsi="黑体" w:cs="黑体" w:hint="eastAsia"/>
          <w:bCs/>
          <w:sz w:val="36"/>
          <w:szCs w:val="36"/>
        </w:rPr>
        <w:t>2023</w:t>
      </w:r>
      <w:r w:rsidRPr="00300EB6">
        <w:rPr>
          <w:rFonts w:ascii="方正小标宋_GBK" w:eastAsia="方正小标宋_GBK" w:hAnsi="黑体" w:cs="黑体" w:hint="eastAsia"/>
          <w:bCs/>
          <w:sz w:val="36"/>
          <w:szCs w:val="36"/>
        </w:rPr>
        <w:t>年</w:t>
      </w:r>
      <w:r w:rsidRPr="00300EB6">
        <w:rPr>
          <w:rFonts w:ascii="方正小标宋_GBK" w:eastAsia="方正小标宋_GBK" w:hAnsi="黑体" w:cs="黑体" w:hint="eastAsia"/>
          <w:bCs/>
          <w:sz w:val="36"/>
          <w:szCs w:val="36"/>
        </w:rPr>
        <w:t>党校师资</w:t>
      </w:r>
      <w:proofErr w:type="gramStart"/>
      <w:r w:rsidRPr="00300EB6">
        <w:rPr>
          <w:rFonts w:ascii="方正小标宋_GBK" w:eastAsia="方正小标宋_GBK" w:hAnsi="黑体" w:cs="黑体" w:hint="eastAsia"/>
          <w:bCs/>
          <w:sz w:val="36"/>
          <w:szCs w:val="36"/>
        </w:rPr>
        <w:t>库教师</w:t>
      </w:r>
      <w:proofErr w:type="gramEnd"/>
      <w:r w:rsidRPr="00300EB6">
        <w:rPr>
          <w:rFonts w:ascii="方正小标宋_GBK" w:eastAsia="方正小标宋_GBK" w:hAnsi="黑体" w:cs="黑体" w:hint="eastAsia"/>
          <w:bCs/>
          <w:sz w:val="36"/>
          <w:szCs w:val="36"/>
        </w:rPr>
        <w:t>及</w:t>
      </w:r>
      <w:r w:rsidRPr="00300EB6">
        <w:rPr>
          <w:rFonts w:ascii="方正小标宋_GBK" w:eastAsia="方正小标宋_GBK" w:hAnsi="黑体" w:cs="黑体" w:hint="eastAsia"/>
          <w:bCs/>
          <w:sz w:val="36"/>
          <w:szCs w:val="36"/>
        </w:rPr>
        <w:t>模块化</w:t>
      </w:r>
      <w:r w:rsidRPr="00300EB6">
        <w:rPr>
          <w:rFonts w:ascii="方正小标宋_GBK" w:eastAsia="方正小标宋_GBK" w:hAnsi="黑体" w:cs="黑体" w:hint="eastAsia"/>
          <w:bCs/>
          <w:sz w:val="36"/>
          <w:szCs w:val="36"/>
        </w:rPr>
        <w:t>课程目录</w:t>
      </w:r>
    </w:p>
    <w:p w:rsidR="000E2FE7" w:rsidRDefault="000E2FE7">
      <w:pPr>
        <w:jc w:val="center"/>
        <w:textAlignment w:val="baseline"/>
        <w:rPr>
          <w:rFonts w:ascii="Times New Roman" w:eastAsia="黑体" w:hAnsi="黑体"/>
          <w:sz w:val="32"/>
          <w:szCs w:val="32"/>
        </w:rPr>
      </w:pPr>
    </w:p>
    <w:p w:rsidR="000E2FE7" w:rsidRDefault="0097724F">
      <w:pPr>
        <w:ind w:firstLineChars="200" w:firstLine="560"/>
        <w:rPr>
          <w:rFonts w:ascii="黑体" w:eastAsia="黑体" w:hAnsi="黑体"/>
          <w:sz w:val="28"/>
          <w:szCs w:val="28"/>
        </w:rPr>
      </w:pPr>
      <w:r>
        <w:rPr>
          <w:rFonts w:ascii="黑体" w:eastAsia="黑体" w:hAnsi="黑体"/>
          <w:sz w:val="28"/>
          <w:szCs w:val="28"/>
        </w:rPr>
        <w:t>第</w:t>
      </w:r>
      <w:r>
        <w:rPr>
          <w:rFonts w:ascii="黑体" w:eastAsia="黑体" w:hAnsi="黑体" w:hint="eastAsia"/>
          <w:sz w:val="28"/>
          <w:szCs w:val="28"/>
        </w:rPr>
        <w:t>一模块</w:t>
      </w:r>
      <w:r>
        <w:rPr>
          <w:rFonts w:ascii="黑体" w:eastAsia="黑体" w:hAnsi="黑体"/>
          <w:sz w:val="28"/>
          <w:szCs w:val="28"/>
        </w:rPr>
        <w:t>：</w:t>
      </w:r>
      <w:proofErr w:type="gramStart"/>
      <w:r>
        <w:rPr>
          <w:rFonts w:ascii="黑体" w:eastAsia="黑体" w:hAnsi="黑体" w:hint="eastAsia"/>
          <w:sz w:val="28"/>
          <w:szCs w:val="28"/>
        </w:rPr>
        <w:t>坚持不懈用</w:t>
      </w:r>
      <w:r>
        <w:rPr>
          <w:rFonts w:ascii="黑体" w:eastAsia="黑体" w:hAnsi="黑体"/>
          <w:sz w:val="28"/>
          <w:szCs w:val="28"/>
        </w:rPr>
        <w:t>习近</w:t>
      </w:r>
      <w:proofErr w:type="gramEnd"/>
      <w:r>
        <w:rPr>
          <w:rFonts w:ascii="黑体" w:eastAsia="黑体" w:hAnsi="黑体"/>
          <w:sz w:val="28"/>
          <w:szCs w:val="28"/>
        </w:rPr>
        <w:t>平新时代中国特色社会主义思想</w:t>
      </w:r>
      <w:r>
        <w:rPr>
          <w:rFonts w:ascii="黑体" w:eastAsia="黑体" w:hAnsi="黑体" w:hint="eastAsia"/>
          <w:sz w:val="28"/>
          <w:szCs w:val="28"/>
        </w:rPr>
        <w:t>凝</w:t>
      </w:r>
      <w:proofErr w:type="gramStart"/>
      <w:r>
        <w:rPr>
          <w:rFonts w:ascii="黑体" w:eastAsia="黑体" w:hAnsi="黑体" w:hint="eastAsia"/>
          <w:sz w:val="28"/>
          <w:szCs w:val="28"/>
        </w:rPr>
        <w:t>心铸</w:t>
      </w:r>
      <w:proofErr w:type="gramEnd"/>
      <w:r>
        <w:rPr>
          <w:rFonts w:ascii="黑体" w:eastAsia="黑体" w:hAnsi="黑体" w:hint="eastAsia"/>
          <w:sz w:val="28"/>
          <w:szCs w:val="28"/>
        </w:rPr>
        <w:t>魂</w:t>
      </w:r>
    </w:p>
    <w:p w:rsidR="000E2FE7" w:rsidRDefault="0097724F">
      <w:pPr>
        <w:pStyle w:val="ac"/>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点围绕“十个明确”、“十四个坚持”、“十三个方面成就”，突出阐释《习近平谈治国理政》、习近平经济思想、习近平法治思想、习近平生态文明思想以及习近平总书记关于社会主义精神文明建设的重要论述等专题内容，结合习近平总书记关于教育的重要论述及党的十八大以来习近平总书记对高校师生一系列重要指示批示精神，组织</w:t>
      </w:r>
      <w:proofErr w:type="gramStart"/>
      <w:r>
        <w:rPr>
          <w:rFonts w:ascii="仿宋_GB2312" w:eastAsia="仿宋_GB2312" w:hAnsi="仿宋_GB2312" w:cs="仿宋_GB2312" w:hint="eastAsia"/>
          <w:sz w:val="28"/>
          <w:szCs w:val="28"/>
        </w:rPr>
        <w:t>学员读</w:t>
      </w:r>
      <w:proofErr w:type="gramEnd"/>
      <w:r>
        <w:rPr>
          <w:rFonts w:ascii="仿宋_GB2312" w:eastAsia="仿宋_GB2312" w:hAnsi="仿宋_GB2312" w:cs="仿宋_GB2312" w:hint="eastAsia"/>
          <w:sz w:val="28"/>
          <w:szCs w:val="28"/>
        </w:rPr>
        <w:t>原著、学原文、悟原理，深入学习领会习近平新时代中国特色社会主义思想的核心要义、基本精神、实践要求，教育引导学员把握好习近平新时代中国特色社会主义思想的世界观和方法论，坚持好、运用好贯穿其中的立场观点方法，做</w:t>
      </w:r>
      <w:r>
        <w:rPr>
          <w:rFonts w:ascii="仿宋_GB2312" w:eastAsia="仿宋_GB2312" w:hAnsi="仿宋_GB2312" w:cs="仿宋_GB2312" w:hint="eastAsia"/>
          <w:sz w:val="28"/>
          <w:szCs w:val="28"/>
        </w:rPr>
        <w:t>到至信而深厚、融通而致用、执着而笃行。</w:t>
      </w:r>
    </w:p>
    <w:tbl>
      <w:tblPr>
        <w:tblStyle w:val="aa"/>
        <w:tblW w:w="4896" w:type="pct"/>
        <w:tblInd w:w="147" w:type="dxa"/>
        <w:tblLook w:val="04A0" w:firstRow="1" w:lastRow="0" w:firstColumn="1" w:lastColumn="0" w:noHBand="0" w:noVBand="1"/>
      </w:tblPr>
      <w:tblGrid>
        <w:gridCol w:w="2322"/>
        <w:gridCol w:w="6023"/>
      </w:tblGrid>
      <w:tr w:rsidR="000E2FE7">
        <w:tc>
          <w:tcPr>
            <w:tcW w:w="1391"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主讲人</w:t>
            </w:r>
          </w:p>
        </w:tc>
        <w:tc>
          <w:tcPr>
            <w:tcW w:w="3608"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w:t>
            </w:r>
            <w:r>
              <w:rPr>
                <w:rFonts w:ascii="黑体" w:eastAsia="黑体" w:hAnsi="黑体" w:cs="黑体" w:hint="eastAsia"/>
                <w:sz w:val="24"/>
                <w:szCs w:val="24"/>
              </w:rPr>
              <w:t xml:space="preserve"> </w:t>
            </w:r>
            <w:r>
              <w:rPr>
                <w:rFonts w:ascii="黑体" w:eastAsia="黑体" w:hAnsi="黑体" w:cs="黑体" w:hint="eastAsia"/>
                <w:sz w:val="24"/>
                <w:szCs w:val="24"/>
              </w:rPr>
              <w:t>题</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陈建军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牢记“三个务必”，领悟“六个坚持”</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胡小君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《习近平谈治国理政》第四卷导读</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吉启卫</w:t>
            </w:r>
            <w:proofErr w:type="gramEnd"/>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习近平新时代中国特色社会主义思想的世界观和方法论</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上官丕亮</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（王健法学院）</w:t>
            </w:r>
          </w:p>
        </w:tc>
        <w:tc>
          <w:tcPr>
            <w:tcW w:w="3608" w:type="pct"/>
            <w:tcBorders>
              <w:top w:val="single" w:sz="2" w:space="0" w:color="auto"/>
              <w:left w:val="single" w:sz="2" w:space="0" w:color="auto"/>
              <w:bottom w:val="single" w:sz="2" w:space="0" w:color="auto"/>
              <w:right w:val="single" w:sz="2" w:space="0" w:color="auto"/>
            </w:tcBorders>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依法治国关键在于依宪治国——学习领会习近平法治思想</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孙宁华</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（王健法学院）</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习近平新闻宣传思想解读</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田芝健</w:t>
            </w:r>
            <w:proofErr w:type="gramEnd"/>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习近平新时代中国特色社会主义思想的世界观和方法论</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王玉贵</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w:t>
            </w:r>
            <w:r>
              <w:rPr>
                <w:rFonts w:ascii="仿宋_GB2312" w:eastAsia="仿宋_GB2312" w:hAnsi="仿宋_GB2312" w:cs="仿宋_GB2312" w:hint="eastAsia"/>
                <w:sz w:val="24"/>
                <w:szCs w:val="24"/>
              </w:rPr>
              <w:t>学院）</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从“三农”角度解析习近平经济思想</w:t>
            </w:r>
          </w:p>
        </w:tc>
      </w:tr>
      <w:tr w:rsidR="000E2FE7">
        <w:trPr>
          <w:trHeight w:val="784"/>
        </w:trPr>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吴江</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党委宣传部</w:t>
            </w:r>
            <w:r>
              <w:rPr>
                <w:rFonts w:ascii="仿宋_GB2312" w:eastAsia="仿宋_GB2312" w:hAnsi="仿宋_GB2312" w:cs="仿宋_GB2312" w:hint="eastAsia"/>
                <w:sz w:val="24"/>
                <w:szCs w:val="24"/>
              </w:rPr>
              <w:t>）</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深学笃行习近平法治思想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争当知法守法模范公民</w:t>
            </w:r>
          </w:p>
        </w:tc>
      </w:tr>
      <w:tr w:rsidR="000E2FE7">
        <w:tc>
          <w:tcPr>
            <w:tcW w:w="1391"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张才君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608"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学习《习近平谈治国理政》第四卷</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开辟马克思主义中国化时代化的新境界</w:t>
            </w:r>
          </w:p>
        </w:tc>
      </w:tr>
    </w:tbl>
    <w:p w:rsidR="000E2FE7" w:rsidRDefault="0097724F">
      <w:pPr>
        <w:pStyle w:val="ac"/>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（选题按姓氏音序排列）</w:t>
      </w:r>
    </w:p>
    <w:p w:rsidR="000E2FE7" w:rsidRDefault="0097724F">
      <w:pPr>
        <w:ind w:firstLineChars="200" w:firstLine="560"/>
        <w:rPr>
          <w:rFonts w:ascii="黑体" w:eastAsia="黑体" w:hAnsi="黑体"/>
          <w:sz w:val="28"/>
          <w:szCs w:val="28"/>
        </w:rPr>
      </w:pPr>
      <w:r>
        <w:rPr>
          <w:rFonts w:ascii="黑体" w:eastAsia="黑体" w:hAnsi="黑体" w:hint="eastAsia"/>
          <w:sz w:val="28"/>
          <w:szCs w:val="28"/>
        </w:rPr>
        <w:t>第二模块</w:t>
      </w:r>
      <w:r>
        <w:rPr>
          <w:rFonts w:ascii="黑体" w:eastAsia="黑体" w:hAnsi="黑体"/>
          <w:sz w:val="28"/>
          <w:szCs w:val="28"/>
        </w:rPr>
        <w:t>：</w:t>
      </w:r>
      <w:r>
        <w:rPr>
          <w:rFonts w:ascii="黑体" w:eastAsia="黑体" w:hAnsi="黑体" w:hint="eastAsia"/>
          <w:sz w:val="28"/>
          <w:szCs w:val="28"/>
        </w:rPr>
        <w:t>深入学习贯彻党</w:t>
      </w:r>
      <w:r>
        <w:rPr>
          <w:rFonts w:ascii="黑体" w:eastAsia="黑体" w:hAnsi="黑体"/>
          <w:sz w:val="28"/>
          <w:szCs w:val="28"/>
        </w:rPr>
        <w:t>的二十大精神</w:t>
      </w:r>
    </w:p>
    <w:p w:rsidR="000E2FE7" w:rsidRDefault="0097724F">
      <w:pPr>
        <w:ind w:firstLineChars="200" w:firstLine="560"/>
        <w:rPr>
          <w:b/>
          <w:sz w:val="24"/>
          <w:szCs w:val="24"/>
        </w:rPr>
      </w:pPr>
      <w:r>
        <w:rPr>
          <w:rFonts w:ascii="仿宋_GB2312" w:eastAsia="仿宋_GB2312" w:hAnsi="仿宋_GB2312" w:cs="仿宋_GB2312" w:hint="eastAsia"/>
          <w:sz w:val="28"/>
          <w:szCs w:val="28"/>
        </w:rPr>
        <w:t>重点围绕贯彻习近平总书记关于学习贯彻党的二十大精神“五个牢牢把握”的重要指示精神，落实《中共中央关于认真学习宣传贯彻党的二十大精神的决定》明确的“七个聚焦”要求，教育引导学员全面、系统、深入学习党的二十大报告内容，完整、准确、全面领会党的二十大精神，深刻领悟“两个确立”的决定性意义，增强“四个意识”、坚定“四个自信”、做到“两个维护”，弘扬伟大建党精神，聚焦贯彻新发展理念、构建新发展格局、推动高质量发展，深刻认识教育、科技、人才在全面建设社会主义现代化国家中的基础性战略性支撑作用，坚持为党育人、为国育才，将</w:t>
      </w:r>
      <w:r>
        <w:rPr>
          <w:rFonts w:ascii="仿宋_GB2312" w:eastAsia="仿宋_GB2312" w:hAnsi="仿宋_GB2312" w:cs="仿宋_GB2312" w:hint="eastAsia"/>
          <w:sz w:val="28"/>
          <w:szCs w:val="28"/>
        </w:rPr>
        <w:t>党的二十大</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的重大决策部署付诸行动、见诸成效。</w:t>
      </w:r>
    </w:p>
    <w:tbl>
      <w:tblPr>
        <w:tblStyle w:val="aa"/>
        <w:tblW w:w="4883" w:type="pct"/>
        <w:tblInd w:w="147" w:type="dxa"/>
        <w:tblLook w:val="04A0" w:firstRow="1" w:lastRow="0" w:firstColumn="1" w:lastColumn="0" w:noHBand="0" w:noVBand="1"/>
      </w:tblPr>
      <w:tblGrid>
        <w:gridCol w:w="2389"/>
        <w:gridCol w:w="5934"/>
      </w:tblGrid>
      <w:tr w:rsidR="000E2FE7">
        <w:trPr>
          <w:trHeight w:val="464"/>
        </w:trPr>
        <w:tc>
          <w:tcPr>
            <w:tcW w:w="1435"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主讲人</w:t>
            </w:r>
          </w:p>
        </w:tc>
        <w:tc>
          <w:tcPr>
            <w:tcW w:w="3564"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w:t>
            </w:r>
            <w:r>
              <w:rPr>
                <w:rFonts w:ascii="黑体" w:eastAsia="黑体" w:hAnsi="黑体" w:cs="黑体" w:hint="eastAsia"/>
                <w:sz w:val="24"/>
                <w:szCs w:val="24"/>
              </w:rPr>
              <w:t xml:space="preserve"> </w:t>
            </w:r>
            <w:r>
              <w:rPr>
                <w:rFonts w:ascii="黑体" w:eastAsia="黑体" w:hAnsi="黑体" w:cs="黑体" w:hint="eastAsia"/>
                <w:sz w:val="24"/>
                <w:szCs w:val="24"/>
              </w:rPr>
              <w:t>题</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陈建军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全面推进中华民族伟大复兴的行动指南——学习贯彻党的二十大精神</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举旗定向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思想领航</w:t>
            </w:r>
            <w:r>
              <w:rPr>
                <w:rFonts w:ascii="仿宋_GB2312" w:eastAsia="仿宋_GB2312" w:hAnsi="仿宋_GB2312" w:cs="仿宋_GB2312" w:hint="eastAsia"/>
                <w:sz w:val="24"/>
                <w:szCs w:val="24"/>
              </w:rPr>
              <w:t xml:space="preserve"> </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郭秋琴</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以中国式现代化推进伟大民族复兴</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推进教育现代化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建设教育强国</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胡小君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正确理解和大力推进中国式现代化——学习贯彻党的二十大精神</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党的二十大党章修改的重大意义与主要内容</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吉启卫</w:t>
            </w:r>
            <w:proofErr w:type="gramEnd"/>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学习贯彻党的二十大精神</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孔川</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中国式现代化的世界图景和苏州新实践探索</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从《觉醒年代》感悟伟大建党精神</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孙宁华</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（王健法学院）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江山就是人民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人民就是江山——党的二十大精神解读</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孙锡平</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w:t>
            </w:r>
            <w:r>
              <w:rPr>
                <w:rFonts w:ascii="仿宋_GB2312" w:eastAsia="仿宋_GB2312" w:hAnsi="仿宋_GB2312" w:cs="仿宋_GB2312" w:hint="eastAsia"/>
                <w:sz w:val="24"/>
                <w:szCs w:val="24"/>
              </w:rPr>
              <w:t>党的百年历程与全面从严治党</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w:t>
            </w:r>
            <w:r>
              <w:rPr>
                <w:rFonts w:ascii="仿宋_GB2312" w:eastAsia="仿宋_GB2312" w:hAnsi="仿宋_GB2312" w:cs="仿宋_GB2312" w:hint="eastAsia"/>
                <w:sz w:val="24"/>
                <w:szCs w:val="24"/>
              </w:rPr>
              <w:t>深刻领会党的二十大报告关于教育的论述</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王玉贵（</w:t>
            </w:r>
            <w:r>
              <w:rPr>
                <w:rFonts w:ascii="仿宋_GB2312" w:eastAsia="仿宋_GB2312" w:hAnsi="仿宋_GB2312" w:cs="仿宋_GB2312" w:hint="eastAsia"/>
                <w:sz w:val="24"/>
                <w:szCs w:val="24"/>
              </w:rPr>
              <w:t>社会</w:t>
            </w:r>
            <w:r>
              <w:rPr>
                <w:rFonts w:ascii="仿宋_GB2312" w:eastAsia="仿宋_GB2312" w:hAnsi="仿宋_GB2312" w:cs="仿宋_GB2312" w:hint="eastAsia"/>
                <w:sz w:val="24"/>
                <w:szCs w:val="24"/>
              </w:rPr>
              <w:t>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从历史发展的维度看中共二十大的重要地位及意义</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张才君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深刻理解中国式现代化的特色与本质</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张雪根</w:t>
            </w:r>
            <w:r>
              <w:rPr>
                <w:rFonts w:ascii="仿宋_GB2312" w:eastAsia="仿宋_GB2312" w:hAnsi="仿宋_GB2312" w:cs="仿宋_GB2312" w:hint="eastAsia"/>
                <w:sz w:val="24"/>
                <w:szCs w:val="24"/>
              </w:rPr>
              <w:t>（退休老干部、银发人才库成员）</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中国式现代化解读</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张晓</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学习贯彻党的二十大精神</w:t>
            </w:r>
          </w:p>
        </w:tc>
      </w:tr>
      <w:tr w:rsidR="000E2FE7">
        <w:tc>
          <w:tcPr>
            <w:tcW w:w="143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王东旭</w:t>
            </w:r>
            <w:r>
              <w:rPr>
                <w:rFonts w:ascii="仿宋_GB2312" w:eastAsia="仿宋_GB2312" w:hAnsi="仿宋_GB2312" w:cs="仿宋_GB2312" w:hint="eastAsia"/>
                <w:sz w:val="24"/>
                <w:szCs w:val="24"/>
              </w:rPr>
              <w:t>（马克思主义学院博士研究生，博硕士生宣讲团成员）</w:t>
            </w:r>
          </w:p>
        </w:tc>
        <w:tc>
          <w:tcPr>
            <w:tcW w:w="356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新时代青年如何在党的二十大报告中汲取奋进力量</w:t>
            </w:r>
          </w:p>
        </w:tc>
      </w:tr>
    </w:tbl>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（选题按姓氏音序排列）</w:t>
      </w:r>
    </w:p>
    <w:p w:rsidR="000E2FE7" w:rsidRDefault="0097724F">
      <w:pPr>
        <w:ind w:firstLineChars="200" w:firstLine="560"/>
        <w:rPr>
          <w:rFonts w:ascii="黑体" w:eastAsia="黑体" w:hAnsi="黑体"/>
          <w:sz w:val="28"/>
          <w:szCs w:val="28"/>
        </w:rPr>
      </w:pPr>
      <w:r>
        <w:rPr>
          <w:rFonts w:ascii="黑体" w:eastAsia="黑体" w:hAnsi="黑体" w:hint="eastAsia"/>
          <w:sz w:val="28"/>
          <w:szCs w:val="28"/>
        </w:rPr>
        <w:t>第三</w:t>
      </w:r>
      <w:r>
        <w:rPr>
          <w:rFonts w:ascii="黑体" w:eastAsia="黑体" w:hAnsi="黑体"/>
          <w:sz w:val="28"/>
          <w:szCs w:val="28"/>
        </w:rPr>
        <w:t>模块：党史学习与党性教育</w:t>
      </w:r>
    </w:p>
    <w:p w:rsidR="000E2FE7" w:rsidRDefault="0097724F">
      <w:pPr>
        <w:pStyle w:val="a9"/>
        <w:tabs>
          <w:tab w:val="right" w:pos="8306"/>
        </w:tabs>
        <w:spacing w:before="0" w:beforeAutospacing="0" w:after="0" w:afterAutospacing="0"/>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突出党的历史和优良传统教育、党章党规党纪教育、党的宗旨教育、政治忠诚教育、爱国主义和理想信念教育，依托分党校读书会组织学员开展《共产党宣言》《社会主义从空想到科学的发展》等马克思主义经典原著导读，结合专业特点开展音乐党课、艺术党课、跨学科共享党课等特色形式党课，教育引导学员坚定理想信仰、增强党性修养、传承红色基因、培养高尚情操，严守党的政治纪律和政治规矩，提高马克思主义思想政治觉悟和政治理论水平。</w:t>
      </w:r>
    </w:p>
    <w:tbl>
      <w:tblPr>
        <w:tblStyle w:val="aa"/>
        <w:tblW w:w="4788" w:type="pct"/>
        <w:tblInd w:w="147" w:type="dxa"/>
        <w:tblLook w:val="04A0" w:firstRow="1" w:lastRow="0" w:firstColumn="1" w:lastColumn="0" w:noHBand="0" w:noVBand="1"/>
      </w:tblPr>
      <w:tblGrid>
        <w:gridCol w:w="2538"/>
        <w:gridCol w:w="5623"/>
      </w:tblGrid>
      <w:tr w:rsidR="000E2FE7">
        <w:trPr>
          <w:trHeight w:val="526"/>
        </w:trPr>
        <w:tc>
          <w:tcPr>
            <w:tcW w:w="1555"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主讲人</w:t>
            </w:r>
          </w:p>
        </w:tc>
        <w:tc>
          <w:tcPr>
            <w:tcW w:w="3444"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w:t>
            </w:r>
            <w:r>
              <w:rPr>
                <w:rFonts w:ascii="黑体" w:eastAsia="黑体" w:hAnsi="黑体" w:cs="黑体" w:hint="eastAsia"/>
                <w:sz w:val="24"/>
                <w:szCs w:val="24"/>
              </w:rPr>
              <w:t xml:space="preserve"> </w:t>
            </w:r>
            <w:r>
              <w:rPr>
                <w:rFonts w:ascii="黑体" w:eastAsia="黑体" w:hAnsi="黑体" w:cs="黑体" w:hint="eastAsia"/>
                <w:sz w:val="24"/>
                <w:szCs w:val="24"/>
              </w:rPr>
              <w:t>题</w:t>
            </w:r>
          </w:p>
        </w:tc>
      </w:tr>
      <w:tr w:rsidR="000E2FE7">
        <w:trPr>
          <w:trHeight w:val="520"/>
        </w:trPr>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陈建军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从百年党史中汲取智慧和力量</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郭秋琴</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弘扬建党精神</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赓续红色血脉</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胡小君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世界社会主义五百年发展的历程与启示</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孔川</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从开天辟地到两大奇迹理解百年党史</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毛瑞康</w:t>
            </w:r>
            <w:proofErr w:type="gramEnd"/>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学习党章遵守党章</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孙宁华</w:t>
            </w:r>
            <w:r>
              <w:rPr>
                <w:rFonts w:ascii="仿宋_GB2312" w:eastAsia="仿宋_GB2312" w:hAnsi="仿宋_GB2312" w:cs="仿宋_GB2312" w:hint="eastAsia"/>
                <w:sz w:val="24"/>
                <w:szCs w:val="24"/>
              </w:rPr>
              <w:t>（王健法学院）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反腐倡廉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工成名就</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田芝健</w:t>
            </w:r>
            <w:proofErr w:type="gramEnd"/>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学习党章遵守党章</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王玉贵</w:t>
            </w:r>
            <w:r>
              <w:rPr>
                <w:rFonts w:ascii="仿宋_GB2312" w:eastAsia="仿宋_GB2312" w:hAnsi="仿宋_GB2312" w:cs="仿宋_GB2312" w:hint="eastAsia"/>
                <w:sz w:val="24"/>
                <w:szCs w:val="24"/>
              </w:rPr>
              <w:t>（社会学院）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习近平总书记关于“历史自信”重要论述解析</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张才君</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党的自我革命的百年进程与启示</w:t>
            </w:r>
          </w:p>
        </w:tc>
      </w:tr>
      <w:tr w:rsidR="000E2FE7">
        <w:tc>
          <w:tcPr>
            <w:tcW w:w="1555"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张晨</w:t>
            </w:r>
          </w:p>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（政治与公共管理学院）</w:t>
            </w:r>
          </w:p>
        </w:tc>
        <w:tc>
          <w:tcPr>
            <w:tcW w:w="3444"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我爱祖国的蓝天：进击的人民空军</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钢铁洪流进行曲：人民装甲兵的峥嵘岁月</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人民海军向前进：中国海军的历史与现实</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不应忘却的伟大胜利：抗美援朝战争的纪念与反思</w:t>
            </w:r>
          </w:p>
        </w:tc>
      </w:tr>
    </w:tbl>
    <w:p w:rsidR="000E2FE7" w:rsidRDefault="0097724F">
      <w:pPr>
        <w:pStyle w:val="a9"/>
        <w:tabs>
          <w:tab w:val="right" w:pos="8306"/>
        </w:tabs>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rPr>
        <w:t>（选题按姓氏音序排列）</w:t>
      </w:r>
    </w:p>
    <w:p w:rsidR="000E2FE7" w:rsidRDefault="0097724F">
      <w:pPr>
        <w:ind w:firstLineChars="200" w:firstLine="560"/>
        <w:rPr>
          <w:rFonts w:ascii="黑体" w:eastAsia="黑体" w:hAnsi="黑体"/>
          <w:sz w:val="28"/>
          <w:szCs w:val="28"/>
        </w:rPr>
      </w:pPr>
      <w:r>
        <w:rPr>
          <w:rFonts w:ascii="黑体" w:eastAsia="黑体" w:hAnsi="黑体" w:hint="eastAsia"/>
          <w:sz w:val="28"/>
          <w:szCs w:val="28"/>
        </w:rPr>
        <w:t>第四</w:t>
      </w:r>
      <w:r>
        <w:rPr>
          <w:rFonts w:ascii="黑体" w:eastAsia="黑体" w:hAnsi="黑体"/>
          <w:sz w:val="28"/>
          <w:szCs w:val="28"/>
        </w:rPr>
        <w:t>模块：</w:t>
      </w:r>
      <w:r>
        <w:rPr>
          <w:rFonts w:ascii="黑体" w:eastAsia="黑体" w:hAnsi="黑体" w:hint="eastAsia"/>
          <w:sz w:val="28"/>
          <w:szCs w:val="28"/>
        </w:rPr>
        <w:t>形势与政策</w:t>
      </w:r>
      <w:r>
        <w:rPr>
          <w:rFonts w:ascii="黑体" w:eastAsia="黑体" w:hAnsi="黑体"/>
          <w:sz w:val="28"/>
          <w:szCs w:val="28"/>
        </w:rPr>
        <w:t>教育</w:t>
      </w:r>
    </w:p>
    <w:p w:rsidR="000E2FE7" w:rsidRDefault="0097724F" w:rsidP="00300EB6">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重点围绕贯彻执行党和国家重大决策、推进落实重大任务、重大改革成就，特别是党的十八大以来党和国家事业发展的历史性变革和历史性成就，宣讲党的路线方针政策，解读</w:t>
      </w:r>
      <w:proofErr w:type="gramStart"/>
      <w:r>
        <w:rPr>
          <w:rFonts w:ascii="仿宋_GB2312" w:eastAsia="仿宋_GB2312" w:hAnsi="仿宋_GB2312" w:cs="仿宋_GB2312" w:hint="eastAsia"/>
          <w:sz w:val="28"/>
          <w:szCs w:val="28"/>
        </w:rPr>
        <w:t>世情国情</w:t>
      </w:r>
      <w:proofErr w:type="gramEnd"/>
      <w:r>
        <w:rPr>
          <w:rFonts w:ascii="仿宋_GB2312" w:eastAsia="仿宋_GB2312" w:hAnsi="仿宋_GB2312" w:cs="仿宋_GB2312" w:hint="eastAsia"/>
          <w:sz w:val="28"/>
          <w:szCs w:val="28"/>
        </w:rPr>
        <w:t>党情，针对国际形势、国际关系状况等时政热点，回应学员关注的问题，突出价值引领和思想引导，教育引导学员正确认识形势，科学把握我国发展新的历史方位，把思想和行动统一到党中央</w:t>
      </w:r>
      <w:r>
        <w:rPr>
          <w:rFonts w:ascii="仿宋_GB2312" w:eastAsia="仿宋_GB2312" w:hAnsi="仿宋_GB2312" w:cs="仿宋_GB2312" w:hint="eastAsia"/>
          <w:sz w:val="28"/>
          <w:szCs w:val="28"/>
        </w:rPr>
        <w:t>部署要求上来。</w:t>
      </w:r>
      <w:bookmarkStart w:id="0" w:name="_GoBack"/>
      <w:bookmarkEnd w:id="0"/>
    </w:p>
    <w:tbl>
      <w:tblPr>
        <w:tblStyle w:val="aa"/>
        <w:tblW w:w="4927" w:type="pct"/>
        <w:tblInd w:w="147" w:type="dxa"/>
        <w:tblLook w:val="04A0" w:firstRow="1" w:lastRow="0" w:firstColumn="1" w:lastColumn="0" w:noHBand="0" w:noVBand="1"/>
      </w:tblPr>
      <w:tblGrid>
        <w:gridCol w:w="3106"/>
        <w:gridCol w:w="5292"/>
      </w:tblGrid>
      <w:tr w:rsidR="000E2FE7">
        <w:trPr>
          <w:trHeight w:val="495"/>
        </w:trPr>
        <w:tc>
          <w:tcPr>
            <w:tcW w:w="1849"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主讲人</w:t>
            </w:r>
          </w:p>
        </w:tc>
        <w:tc>
          <w:tcPr>
            <w:tcW w:w="3150"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w:t>
            </w:r>
            <w:r>
              <w:rPr>
                <w:rFonts w:ascii="黑体" w:eastAsia="黑体" w:hAnsi="黑体" w:cs="黑体" w:hint="eastAsia"/>
                <w:sz w:val="24"/>
                <w:szCs w:val="24"/>
              </w:rPr>
              <w:t xml:space="preserve"> </w:t>
            </w:r>
            <w:r>
              <w:rPr>
                <w:rFonts w:ascii="黑体" w:eastAsia="黑体" w:hAnsi="黑体" w:cs="黑体" w:hint="eastAsia"/>
                <w:sz w:val="24"/>
                <w:szCs w:val="24"/>
              </w:rPr>
              <w:t>题</w:t>
            </w:r>
          </w:p>
        </w:tc>
      </w:tr>
      <w:tr w:rsidR="000E2FE7">
        <w:tc>
          <w:tcPr>
            <w:tcW w:w="184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胡小君</w:t>
            </w:r>
            <w:r>
              <w:rPr>
                <w:rFonts w:ascii="仿宋_GB2312" w:eastAsia="仿宋_GB2312" w:hAnsi="仿宋_GB2312" w:cs="仿宋_GB2312" w:hint="eastAsia"/>
                <w:sz w:val="24"/>
                <w:szCs w:val="24"/>
              </w:rPr>
              <w:t>（马克思主义学院）</w:t>
            </w:r>
          </w:p>
        </w:tc>
        <w:tc>
          <w:tcPr>
            <w:tcW w:w="3150"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党的二十大前后世界变局与中国外交</w:t>
            </w:r>
          </w:p>
        </w:tc>
      </w:tr>
      <w:tr w:rsidR="000E2FE7">
        <w:tc>
          <w:tcPr>
            <w:tcW w:w="184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张雪根</w:t>
            </w:r>
            <w:r>
              <w:rPr>
                <w:rFonts w:ascii="仿宋_GB2312" w:eastAsia="仿宋_GB2312" w:hAnsi="仿宋_GB2312" w:cs="仿宋_GB2312" w:hint="eastAsia"/>
                <w:sz w:val="24"/>
                <w:szCs w:val="24"/>
              </w:rPr>
              <w:t>（退休老干部、银发人才库成员）</w:t>
            </w:r>
          </w:p>
        </w:tc>
        <w:tc>
          <w:tcPr>
            <w:tcW w:w="3150"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世界重大变局下的国际形势与我国的安全战略</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民族宗教问题与党的民族宗教政策</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台</w:t>
            </w:r>
            <w:proofErr w:type="gramStart"/>
            <w:r>
              <w:rPr>
                <w:rFonts w:ascii="仿宋_GB2312" w:eastAsia="仿宋_GB2312" w:hAnsi="仿宋_GB2312" w:cs="仿宋_GB2312" w:hint="eastAsia"/>
                <w:sz w:val="24"/>
                <w:szCs w:val="24"/>
              </w:rPr>
              <w:t>海形势</w:t>
            </w:r>
            <w:proofErr w:type="gramEnd"/>
            <w:r>
              <w:rPr>
                <w:rFonts w:ascii="仿宋_GB2312" w:eastAsia="仿宋_GB2312" w:hAnsi="仿宋_GB2312" w:cs="仿宋_GB2312" w:hint="eastAsia"/>
                <w:sz w:val="24"/>
                <w:szCs w:val="24"/>
              </w:rPr>
              <w:t>台湾问题与对台政策</w:t>
            </w:r>
          </w:p>
        </w:tc>
      </w:tr>
      <w:tr w:rsidR="000E2FE7">
        <w:tc>
          <w:tcPr>
            <w:tcW w:w="184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张晨</w:t>
            </w:r>
            <w:r>
              <w:rPr>
                <w:rFonts w:ascii="仿宋_GB2312" w:eastAsia="仿宋_GB2312" w:hAnsi="仿宋_GB2312" w:cs="仿宋_GB2312" w:hint="eastAsia"/>
                <w:sz w:val="24"/>
                <w:szCs w:val="24"/>
              </w:rPr>
              <w:t>（政治与公共管理学院）</w:t>
            </w:r>
          </w:p>
        </w:tc>
        <w:tc>
          <w:tcPr>
            <w:tcW w:w="3150"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大变局下的国家治理与全球治理</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新时代反腐廉政建设与国家治理现代化</w:t>
            </w:r>
          </w:p>
        </w:tc>
      </w:tr>
      <w:tr w:rsidR="000E2FE7">
        <w:tc>
          <w:tcPr>
            <w:tcW w:w="184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朱</w:t>
            </w:r>
            <w:proofErr w:type="gramStart"/>
            <w:r>
              <w:rPr>
                <w:rFonts w:ascii="仿宋_GB2312" w:eastAsia="仿宋_GB2312" w:hAnsi="仿宋_GB2312" w:cs="仿宋_GB2312" w:hint="eastAsia"/>
                <w:sz w:val="24"/>
                <w:szCs w:val="24"/>
              </w:rPr>
              <w:t>淀</w:t>
            </w:r>
            <w:proofErr w:type="gramEnd"/>
            <w:r>
              <w:rPr>
                <w:rFonts w:ascii="仿宋_GB2312" w:eastAsia="仿宋_GB2312" w:hAnsi="仿宋_GB2312" w:cs="仿宋_GB2312" w:hint="eastAsia"/>
                <w:sz w:val="24"/>
                <w:szCs w:val="24"/>
              </w:rPr>
              <w:t>（商学院）</w:t>
            </w:r>
          </w:p>
        </w:tc>
        <w:tc>
          <w:tcPr>
            <w:tcW w:w="3150" w:type="pct"/>
            <w:tcBorders>
              <w:top w:val="single" w:sz="2" w:space="0" w:color="auto"/>
              <w:left w:val="single" w:sz="2" w:space="0" w:color="auto"/>
              <w:bottom w:val="single" w:sz="2" w:space="0" w:color="auto"/>
              <w:right w:val="single" w:sz="2" w:space="0" w:color="auto"/>
            </w:tcBorders>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中国为什么有前途</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伟大的中国工业革命</w:t>
            </w:r>
          </w:p>
        </w:tc>
      </w:tr>
    </w:tbl>
    <w:p w:rsidR="000E2FE7" w:rsidRDefault="0097724F">
      <w:pPr>
        <w:rPr>
          <w:bCs/>
          <w:sz w:val="24"/>
          <w:szCs w:val="24"/>
        </w:rPr>
      </w:pPr>
      <w:r>
        <w:rPr>
          <w:rFonts w:ascii="仿宋_GB2312" w:eastAsia="仿宋_GB2312" w:hAnsi="仿宋_GB2312" w:cs="仿宋_GB2312" w:hint="eastAsia"/>
          <w:sz w:val="24"/>
          <w:szCs w:val="24"/>
        </w:rPr>
        <w:t>（选题按姓氏音序排列）</w:t>
      </w:r>
    </w:p>
    <w:p w:rsidR="000E2FE7" w:rsidRDefault="0097724F">
      <w:pPr>
        <w:ind w:firstLineChars="200" w:firstLine="560"/>
        <w:rPr>
          <w:rFonts w:ascii="黑体" w:eastAsia="黑体" w:hAnsi="黑体"/>
          <w:sz w:val="28"/>
          <w:szCs w:val="28"/>
          <w:u w:val="single"/>
        </w:rPr>
      </w:pPr>
      <w:r>
        <w:rPr>
          <w:rFonts w:ascii="黑体" w:eastAsia="黑体" w:hAnsi="黑体" w:hint="eastAsia"/>
          <w:sz w:val="28"/>
          <w:szCs w:val="28"/>
        </w:rPr>
        <w:t>第五</w:t>
      </w:r>
      <w:r>
        <w:rPr>
          <w:rFonts w:ascii="黑体" w:eastAsia="黑体" w:hAnsi="黑体"/>
          <w:sz w:val="28"/>
          <w:szCs w:val="28"/>
        </w:rPr>
        <w:t>模块：</w:t>
      </w:r>
      <w:r>
        <w:rPr>
          <w:rFonts w:ascii="黑体" w:eastAsia="黑体" w:hAnsi="黑体" w:hint="eastAsia"/>
          <w:sz w:val="28"/>
          <w:szCs w:val="28"/>
        </w:rPr>
        <w:t>科学道德、学风建设与成长成才教育</w:t>
      </w:r>
    </w:p>
    <w:p w:rsidR="000E2FE7" w:rsidRDefault="0097724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点围绕社会主义核心价值观和中国梦教育，结合师生思想成长实际，通过讲述英雄人物、名人名家、先进典型等成才励志故事，弘扬科学家爱国奉献精神，传承中华优秀传统文化，涵养优良学风，教育引导学员胸怀“国之大者”，</w:t>
      </w:r>
      <w:proofErr w:type="gramStart"/>
      <w:r>
        <w:rPr>
          <w:rFonts w:ascii="仿宋_GB2312" w:eastAsia="仿宋_GB2312" w:hAnsi="仿宋_GB2312" w:cs="仿宋_GB2312" w:hint="eastAsia"/>
          <w:sz w:val="28"/>
          <w:szCs w:val="28"/>
        </w:rPr>
        <w:t>厚植家国</w:t>
      </w:r>
      <w:proofErr w:type="gramEnd"/>
      <w:r>
        <w:rPr>
          <w:rFonts w:ascii="仿宋_GB2312" w:eastAsia="仿宋_GB2312" w:hAnsi="仿宋_GB2312" w:cs="仿宋_GB2312" w:hint="eastAsia"/>
          <w:sz w:val="28"/>
          <w:szCs w:val="28"/>
        </w:rPr>
        <w:t>情怀，发挥先锋模范作用，激发“敢为、敢闯、敢干、敢首创”的奋进精神，努力为推进中国式</w:t>
      </w:r>
      <w:r>
        <w:rPr>
          <w:rFonts w:ascii="仿宋_GB2312" w:eastAsia="仿宋_GB2312" w:hAnsi="仿宋_GB2312" w:cs="仿宋_GB2312" w:hint="eastAsia"/>
          <w:sz w:val="28"/>
          <w:szCs w:val="28"/>
        </w:rPr>
        <w:lastRenderedPageBreak/>
        <w:t>现代化建设、实现中华民族伟大复兴贡献智慧力量。</w:t>
      </w:r>
    </w:p>
    <w:tbl>
      <w:tblPr>
        <w:tblStyle w:val="aa"/>
        <w:tblW w:w="4801" w:type="pct"/>
        <w:tblInd w:w="147" w:type="dxa"/>
        <w:tblLook w:val="04A0" w:firstRow="1" w:lastRow="0" w:firstColumn="1" w:lastColumn="0" w:noHBand="0" w:noVBand="1"/>
      </w:tblPr>
      <w:tblGrid>
        <w:gridCol w:w="3288"/>
        <w:gridCol w:w="4895"/>
      </w:tblGrid>
      <w:tr w:rsidR="000E2FE7">
        <w:trPr>
          <w:trHeight w:val="568"/>
        </w:trPr>
        <w:tc>
          <w:tcPr>
            <w:tcW w:w="2009"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主讲人</w:t>
            </w:r>
          </w:p>
        </w:tc>
        <w:tc>
          <w:tcPr>
            <w:tcW w:w="2990" w:type="pct"/>
            <w:tcBorders>
              <w:bottom w:val="single" w:sz="2" w:space="0" w:color="auto"/>
            </w:tcBorders>
            <w:vAlign w:val="center"/>
          </w:tcPr>
          <w:p w:rsidR="000E2FE7" w:rsidRDefault="0097724F">
            <w:pPr>
              <w:jc w:val="center"/>
              <w:rPr>
                <w:rFonts w:ascii="黑体" w:eastAsia="黑体" w:hAnsi="黑体" w:cs="黑体"/>
                <w:sz w:val="24"/>
                <w:szCs w:val="24"/>
              </w:rPr>
            </w:pPr>
            <w:r>
              <w:rPr>
                <w:rFonts w:ascii="黑体" w:eastAsia="黑体" w:hAnsi="黑体" w:cs="黑体" w:hint="eastAsia"/>
                <w:sz w:val="24"/>
                <w:szCs w:val="24"/>
              </w:rPr>
              <w:t>主</w:t>
            </w:r>
            <w:r>
              <w:rPr>
                <w:rFonts w:ascii="黑体" w:eastAsia="黑体" w:hAnsi="黑体" w:cs="黑体" w:hint="eastAsia"/>
                <w:sz w:val="24"/>
                <w:szCs w:val="24"/>
              </w:rPr>
              <w:t xml:space="preserve"> </w:t>
            </w:r>
            <w:r>
              <w:rPr>
                <w:rFonts w:ascii="黑体" w:eastAsia="黑体" w:hAnsi="黑体" w:cs="黑体" w:hint="eastAsia"/>
                <w:sz w:val="24"/>
                <w:szCs w:val="24"/>
              </w:rPr>
              <w:t>题</w:t>
            </w:r>
          </w:p>
        </w:tc>
      </w:tr>
      <w:tr w:rsidR="000E2FE7">
        <w:tc>
          <w:tcPr>
            <w:tcW w:w="200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陈建军</w:t>
            </w:r>
            <w:r>
              <w:rPr>
                <w:rFonts w:ascii="仿宋_GB2312" w:eastAsia="仿宋_GB2312" w:hAnsi="仿宋_GB2312" w:cs="仿宋_GB2312" w:hint="eastAsia"/>
                <w:sz w:val="24"/>
                <w:szCs w:val="24"/>
              </w:rPr>
              <w:t>（马克思主义学院）</w:t>
            </w:r>
          </w:p>
        </w:tc>
        <w:tc>
          <w:tcPr>
            <w:tcW w:w="2990"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践行</w:t>
            </w:r>
            <w:proofErr w:type="gramEnd"/>
            <w:r>
              <w:rPr>
                <w:rFonts w:ascii="仿宋_GB2312" w:eastAsia="仿宋_GB2312" w:hAnsi="仿宋_GB2312" w:cs="仿宋_GB2312" w:hint="eastAsia"/>
                <w:sz w:val="24"/>
                <w:szCs w:val="24"/>
              </w:rPr>
              <w:t>“四敢”勇担当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科技自强谱华章</w:t>
            </w:r>
          </w:p>
        </w:tc>
      </w:tr>
      <w:tr w:rsidR="000E2FE7">
        <w:tc>
          <w:tcPr>
            <w:tcW w:w="2009" w:type="pct"/>
            <w:tcBorders>
              <w:top w:val="single" w:sz="2" w:space="0" w:color="auto"/>
              <w:left w:val="single" w:sz="2" w:space="0" w:color="auto"/>
              <w:bottom w:val="single" w:sz="2" w:space="0" w:color="auto"/>
              <w:right w:val="single" w:sz="2" w:space="0" w:color="auto"/>
            </w:tcBorders>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黄志斌</w:t>
            </w:r>
            <w:r>
              <w:rPr>
                <w:rFonts w:ascii="仿宋_GB2312" w:eastAsia="仿宋_GB2312" w:hAnsi="仿宋_GB2312" w:cs="仿宋_GB2312" w:hint="eastAsia"/>
                <w:sz w:val="24"/>
                <w:szCs w:val="24"/>
              </w:rPr>
              <w:t>（党委统战部）</w:t>
            </w:r>
          </w:p>
        </w:tc>
        <w:tc>
          <w:tcPr>
            <w:tcW w:w="2990" w:type="pct"/>
            <w:tcBorders>
              <w:top w:val="single" w:sz="2" w:space="0" w:color="auto"/>
              <w:left w:val="single" w:sz="2" w:space="0" w:color="auto"/>
              <w:bottom w:val="single" w:sz="2" w:space="0" w:color="auto"/>
              <w:right w:val="single" w:sz="2" w:space="0" w:color="auto"/>
            </w:tcBorders>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老一辈共产党人的红色家风</w:t>
            </w:r>
          </w:p>
        </w:tc>
      </w:tr>
      <w:tr w:rsidR="000E2FE7">
        <w:tc>
          <w:tcPr>
            <w:tcW w:w="200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孙宁华</w:t>
            </w:r>
            <w:r>
              <w:rPr>
                <w:rFonts w:ascii="仿宋_GB2312" w:eastAsia="仿宋_GB2312" w:hAnsi="仿宋_GB2312" w:cs="仿宋_GB2312" w:hint="eastAsia"/>
                <w:sz w:val="24"/>
                <w:szCs w:val="24"/>
              </w:rPr>
              <w:t>（王健法学院）</w:t>
            </w:r>
          </w:p>
        </w:tc>
        <w:tc>
          <w:tcPr>
            <w:tcW w:w="2990"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校园安全与舆情危机处置</w:t>
            </w:r>
          </w:p>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吴文化与工匠精神</w:t>
            </w:r>
          </w:p>
        </w:tc>
      </w:tr>
      <w:tr w:rsidR="000E2FE7">
        <w:tc>
          <w:tcPr>
            <w:tcW w:w="200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李泮池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数学科学学院</w:t>
            </w:r>
            <w:r>
              <w:rPr>
                <w:rFonts w:ascii="仿宋_GB2312" w:eastAsia="仿宋_GB2312" w:hAnsi="仿宋_GB2312" w:cs="仿宋_GB2312" w:hint="eastAsia"/>
                <w:sz w:val="24"/>
                <w:szCs w:val="24"/>
              </w:rPr>
              <w:t>研究生，科学道德和学风建设宣讲团成员）</w:t>
            </w:r>
          </w:p>
        </w:tc>
        <w:tc>
          <w:tcPr>
            <w:tcW w:w="2990"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学以致用，笃行致远</w:t>
            </w:r>
          </w:p>
        </w:tc>
      </w:tr>
      <w:tr w:rsidR="000E2FE7">
        <w:tc>
          <w:tcPr>
            <w:tcW w:w="2009" w:type="pct"/>
            <w:tcBorders>
              <w:top w:val="single" w:sz="2" w:space="0" w:color="auto"/>
              <w:left w:val="single" w:sz="2" w:space="0" w:color="auto"/>
              <w:bottom w:val="single" w:sz="2" w:space="0" w:color="auto"/>
              <w:right w:val="single" w:sz="2" w:space="0" w:color="auto"/>
            </w:tcBorders>
            <w:vAlign w:val="center"/>
          </w:tcPr>
          <w:p w:rsidR="000E2FE7" w:rsidRDefault="0097724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何林玮</w:t>
            </w:r>
            <w:r>
              <w:rPr>
                <w:rFonts w:ascii="仿宋_GB2312" w:eastAsia="仿宋_GB2312" w:hAnsi="仿宋_GB2312" w:cs="仿宋_GB2312" w:hint="eastAsia"/>
                <w:sz w:val="24"/>
                <w:szCs w:val="24"/>
              </w:rPr>
              <w:t>（苏州医学院放射医学与防护学院研究生，科学道德和学风建设宣讲团成员）</w:t>
            </w:r>
          </w:p>
        </w:tc>
        <w:tc>
          <w:tcPr>
            <w:tcW w:w="2990" w:type="pct"/>
            <w:tcBorders>
              <w:top w:val="single" w:sz="2" w:space="0" w:color="auto"/>
              <w:left w:val="single" w:sz="2" w:space="0" w:color="auto"/>
              <w:bottom w:val="single" w:sz="2" w:space="0" w:color="auto"/>
              <w:right w:val="single" w:sz="2" w:space="0" w:color="auto"/>
            </w:tcBorders>
            <w:vAlign w:val="center"/>
          </w:tcPr>
          <w:p w:rsidR="000E2FE7" w:rsidRDefault="0097724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弘扬科学家精神——初心不改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薪火不息</w:t>
            </w:r>
          </w:p>
        </w:tc>
      </w:tr>
    </w:tbl>
    <w:p w:rsidR="000E2FE7" w:rsidRDefault="0097724F">
      <w:pPr>
        <w:rPr>
          <w:sz w:val="24"/>
          <w:szCs w:val="24"/>
        </w:rPr>
      </w:pPr>
      <w:r>
        <w:rPr>
          <w:rFonts w:ascii="仿宋_GB2312" w:eastAsia="仿宋_GB2312" w:hAnsi="仿宋_GB2312" w:cs="仿宋_GB2312" w:hint="eastAsia"/>
          <w:sz w:val="24"/>
          <w:szCs w:val="24"/>
        </w:rPr>
        <w:t>（选题按姓氏音序排列）</w:t>
      </w:r>
    </w:p>
    <w:sectPr w:rsidR="000E2FE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24F" w:rsidRDefault="0097724F">
      <w:r>
        <w:separator/>
      </w:r>
    </w:p>
  </w:endnote>
  <w:endnote w:type="continuationSeparator" w:id="0">
    <w:p w:rsidR="0097724F" w:rsidRDefault="0097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FE7" w:rsidRDefault="0097724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2FE7" w:rsidRDefault="0097724F">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E2FE7" w:rsidRDefault="0097724F">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24F" w:rsidRDefault="0097724F">
      <w:r>
        <w:separator/>
      </w:r>
    </w:p>
  </w:footnote>
  <w:footnote w:type="continuationSeparator" w:id="0">
    <w:p w:rsidR="0097724F" w:rsidRDefault="0097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diNzE2NDI5OTQwNGZmNmU3MzhlMmU4ZDI4OGQ4N2QifQ=="/>
  </w:docVars>
  <w:rsids>
    <w:rsidRoot w:val="002730E0"/>
    <w:rsid w:val="00023D05"/>
    <w:rsid w:val="0004350B"/>
    <w:rsid w:val="00075A61"/>
    <w:rsid w:val="00085446"/>
    <w:rsid w:val="000A0F06"/>
    <w:rsid w:val="000A24A7"/>
    <w:rsid w:val="000B0A47"/>
    <w:rsid w:val="000B2EF2"/>
    <w:rsid w:val="000B5BC2"/>
    <w:rsid w:val="000D1EEF"/>
    <w:rsid w:val="000D52A7"/>
    <w:rsid w:val="000E2FE7"/>
    <w:rsid w:val="000E330F"/>
    <w:rsid w:val="00114C76"/>
    <w:rsid w:val="00124BA1"/>
    <w:rsid w:val="00125043"/>
    <w:rsid w:val="00127F5F"/>
    <w:rsid w:val="001356D2"/>
    <w:rsid w:val="00145B55"/>
    <w:rsid w:val="00146F27"/>
    <w:rsid w:val="0015189A"/>
    <w:rsid w:val="001925BC"/>
    <w:rsid w:val="00192913"/>
    <w:rsid w:val="001A5B5F"/>
    <w:rsid w:val="001B3D93"/>
    <w:rsid w:val="001B4C3D"/>
    <w:rsid w:val="00206EDF"/>
    <w:rsid w:val="00215381"/>
    <w:rsid w:val="00262EC1"/>
    <w:rsid w:val="002709D0"/>
    <w:rsid w:val="002730E0"/>
    <w:rsid w:val="00290DED"/>
    <w:rsid w:val="0029159C"/>
    <w:rsid w:val="002A69C3"/>
    <w:rsid w:val="00300EB6"/>
    <w:rsid w:val="003464C7"/>
    <w:rsid w:val="003620E6"/>
    <w:rsid w:val="0036275E"/>
    <w:rsid w:val="003B5931"/>
    <w:rsid w:val="003C4A31"/>
    <w:rsid w:val="003C762B"/>
    <w:rsid w:val="003C7C60"/>
    <w:rsid w:val="003E50A7"/>
    <w:rsid w:val="003F78C1"/>
    <w:rsid w:val="00402C4D"/>
    <w:rsid w:val="004337F3"/>
    <w:rsid w:val="00433B4D"/>
    <w:rsid w:val="004421EB"/>
    <w:rsid w:val="004838E0"/>
    <w:rsid w:val="004915D1"/>
    <w:rsid w:val="004C1DC9"/>
    <w:rsid w:val="00513E49"/>
    <w:rsid w:val="00521BC2"/>
    <w:rsid w:val="00525865"/>
    <w:rsid w:val="005347A4"/>
    <w:rsid w:val="00576C0A"/>
    <w:rsid w:val="00596BB4"/>
    <w:rsid w:val="005A173D"/>
    <w:rsid w:val="005B0339"/>
    <w:rsid w:val="005B14A7"/>
    <w:rsid w:val="005B2B7B"/>
    <w:rsid w:val="005C6DBF"/>
    <w:rsid w:val="005D339A"/>
    <w:rsid w:val="005D6199"/>
    <w:rsid w:val="005D75E2"/>
    <w:rsid w:val="005F46A4"/>
    <w:rsid w:val="005F4F52"/>
    <w:rsid w:val="00626BFA"/>
    <w:rsid w:val="006C011C"/>
    <w:rsid w:val="00701408"/>
    <w:rsid w:val="00703167"/>
    <w:rsid w:val="0074509B"/>
    <w:rsid w:val="00753284"/>
    <w:rsid w:val="00764CC2"/>
    <w:rsid w:val="007A07A0"/>
    <w:rsid w:val="007D02AF"/>
    <w:rsid w:val="00816C7A"/>
    <w:rsid w:val="008808F2"/>
    <w:rsid w:val="00887274"/>
    <w:rsid w:val="008968D8"/>
    <w:rsid w:val="008A2676"/>
    <w:rsid w:val="008A6882"/>
    <w:rsid w:val="008D2DEC"/>
    <w:rsid w:val="008F08D7"/>
    <w:rsid w:val="0090124D"/>
    <w:rsid w:val="009149EE"/>
    <w:rsid w:val="009154FF"/>
    <w:rsid w:val="00920043"/>
    <w:rsid w:val="00922020"/>
    <w:rsid w:val="00944A08"/>
    <w:rsid w:val="0097724F"/>
    <w:rsid w:val="009852B6"/>
    <w:rsid w:val="00995187"/>
    <w:rsid w:val="009E0A3A"/>
    <w:rsid w:val="00A07DEE"/>
    <w:rsid w:val="00A15E56"/>
    <w:rsid w:val="00A36A62"/>
    <w:rsid w:val="00A56E9C"/>
    <w:rsid w:val="00A648E6"/>
    <w:rsid w:val="00A740A2"/>
    <w:rsid w:val="00A83E8F"/>
    <w:rsid w:val="00AA1358"/>
    <w:rsid w:val="00AB6C9A"/>
    <w:rsid w:val="00AE0818"/>
    <w:rsid w:val="00B36C6E"/>
    <w:rsid w:val="00B52B37"/>
    <w:rsid w:val="00B62F52"/>
    <w:rsid w:val="00B87099"/>
    <w:rsid w:val="00B90639"/>
    <w:rsid w:val="00BD2BE3"/>
    <w:rsid w:val="00BE178A"/>
    <w:rsid w:val="00BF73CD"/>
    <w:rsid w:val="00C00180"/>
    <w:rsid w:val="00C01535"/>
    <w:rsid w:val="00C42C3F"/>
    <w:rsid w:val="00C455D3"/>
    <w:rsid w:val="00C46642"/>
    <w:rsid w:val="00C7590F"/>
    <w:rsid w:val="00C759F6"/>
    <w:rsid w:val="00C90C3D"/>
    <w:rsid w:val="00CA04DE"/>
    <w:rsid w:val="00CA411F"/>
    <w:rsid w:val="00CC1842"/>
    <w:rsid w:val="00CD52AE"/>
    <w:rsid w:val="00CE67E2"/>
    <w:rsid w:val="00D17FB7"/>
    <w:rsid w:val="00D37B76"/>
    <w:rsid w:val="00D54D4D"/>
    <w:rsid w:val="00D57C8A"/>
    <w:rsid w:val="00DB3680"/>
    <w:rsid w:val="00DD1479"/>
    <w:rsid w:val="00DF6427"/>
    <w:rsid w:val="00E03CBD"/>
    <w:rsid w:val="00E14482"/>
    <w:rsid w:val="00E2329A"/>
    <w:rsid w:val="00EB1481"/>
    <w:rsid w:val="00EC33CA"/>
    <w:rsid w:val="00ED10CE"/>
    <w:rsid w:val="00ED2907"/>
    <w:rsid w:val="00ED6C07"/>
    <w:rsid w:val="00F03048"/>
    <w:rsid w:val="00F14728"/>
    <w:rsid w:val="00F4194B"/>
    <w:rsid w:val="00F431B9"/>
    <w:rsid w:val="00F54700"/>
    <w:rsid w:val="00F565A8"/>
    <w:rsid w:val="00F64696"/>
    <w:rsid w:val="00F753EF"/>
    <w:rsid w:val="00F816E9"/>
    <w:rsid w:val="00FD4075"/>
    <w:rsid w:val="00FE642B"/>
    <w:rsid w:val="010D427B"/>
    <w:rsid w:val="02F84024"/>
    <w:rsid w:val="058B2465"/>
    <w:rsid w:val="07AA6C9E"/>
    <w:rsid w:val="089D7C92"/>
    <w:rsid w:val="0A0F2E11"/>
    <w:rsid w:val="0B9B6FB8"/>
    <w:rsid w:val="0D842293"/>
    <w:rsid w:val="0ED939EE"/>
    <w:rsid w:val="0F3341F4"/>
    <w:rsid w:val="0F7A0D2D"/>
    <w:rsid w:val="10664B5E"/>
    <w:rsid w:val="14F96B98"/>
    <w:rsid w:val="15450608"/>
    <w:rsid w:val="155913E5"/>
    <w:rsid w:val="17193F45"/>
    <w:rsid w:val="1804388A"/>
    <w:rsid w:val="1A613215"/>
    <w:rsid w:val="1C762226"/>
    <w:rsid w:val="1C9D0753"/>
    <w:rsid w:val="1CFC7225"/>
    <w:rsid w:val="1D997050"/>
    <w:rsid w:val="1FA616CA"/>
    <w:rsid w:val="221A7B60"/>
    <w:rsid w:val="23C0729E"/>
    <w:rsid w:val="241A2687"/>
    <w:rsid w:val="25643CD9"/>
    <w:rsid w:val="2888032F"/>
    <w:rsid w:val="2A450056"/>
    <w:rsid w:val="2A4C5DAB"/>
    <w:rsid w:val="2AD75DD5"/>
    <w:rsid w:val="2BB313F7"/>
    <w:rsid w:val="2C5950A4"/>
    <w:rsid w:val="2CD91560"/>
    <w:rsid w:val="2EE713B8"/>
    <w:rsid w:val="31821FA8"/>
    <w:rsid w:val="31B82C24"/>
    <w:rsid w:val="32BF3B8D"/>
    <w:rsid w:val="345E3ECA"/>
    <w:rsid w:val="352F1995"/>
    <w:rsid w:val="362F3D70"/>
    <w:rsid w:val="37700787"/>
    <w:rsid w:val="377854E2"/>
    <w:rsid w:val="384D4981"/>
    <w:rsid w:val="3995213C"/>
    <w:rsid w:val="3A5214D0"/>
    <w:rsid w:val="3AA27206"/>
    <w:rsid w:val="3C7D70DA"/>
    <w:rsid w:val="3DCA6F9F"/>
    <w:rsid w:val="3E3C1720"/>
    <w:rsid w:val="3FC217B1"/>
    <w:rsid w:val="40A64B5B"/>
    <w:rsid w:val="40BB6E5F"/>
    <w:rsid w:val="40EB2F89"/>
    <w:rsid w:val="413E3084"/>
    <w:rsid w:val="415154E2"/>
    <w:rsid w:val="42FB23EF"/>
    <w:rsid w:val="43655E45"/>
    <w:rsid w:val="43747266"/>
    <w:rsid w:val="442C5D93"/>
    <w:rsid w:val="44330ECF"/>
    <w:rsid w:val="46737CA9"/>
    <w:rsid w:val="47161613"/>
    <w:rsid w:val="486A0C38"/>
    <w:rsid w:val="496632FE"/>
    <w:rsid w:val="497C0086"/>
    <w:rsid w:val="49D86E11"/>
    <w:rsid w:val="4AC9433B"/>
    <w:rsid w:val="4BAB387A"/>
    <w:rsid w:val="4BD74836"/>
    <w:rsid w:val="4CC57B2C"/>
    <w:rsid w:val="4E771829"/>
    <w:rsid w:val="4EA2112B"/>
    <w:rsid w:val="543D1653"/>
    <w:rsid w:val="5483555B"/>
    <w:rsid w:val="54880DC3"/>
    <w:rsid w:val="55B300C2"/>
    <w:rsid w:val="55C71477"/>
    <w:rsid w:val="56292132"/>
    <w:rsid w:val="56E61DD1"/>
    <w:rsid w:val="56EB73E7"/>
    <w:rsid w:val="5A24333C"/>
    <w:rsid w:val="5A7A11AE"/>
    <w:rsid w:val="5C2515ED"/>
    <w:rsid w:val="5E5D4F0E"/>
    <w:rsid w:val="5FBB029F"/>
    <w:rsid w:val="61B70C5B"/>
    <w:rsid w:val="62D358FF"/>
    <w:rsid w:val="62F00153"/>
    <w:rsid w:val="64362771"/>
    <w:rsid w:val="64373C6C"/>
    <w:rsid w:val="64FF6124"/>
    <w:rsid w:val="651F4987"/>
    <w:rsid w:val="65DA0D53"/>
    <w:rsid w:val="666878CC"/>
    <w:rsid w:val="66D24120"/>
    <w:rsid w:val="67C25F5F"/>
    <w:rsid w:val="6B1C5D1F"/>
    <w:rsid w:val="6B694E6B"/>
    <w:rsid w:val="6CEB1A97"/>
    <w:rsid w:val="6D0E5786"/>
    <w:rsid w:val="6D67569E"/>
    <w:rsid w:val="6E825BB4"/>
    <w:rsid w:val="6E91041D"/>
    <w:rsid w:val="6F1C23DC"/>
    <w:rsid w:val="71416653"/>
    <w:rsid w:val="71CF1988"/>
    <w:rsid w:val="72FC13BD"/>
    <w:rsid w:val="730B4C41"/>
    <w:rsid w:val="73441F01"/>
    <w:rsid w:val="740D2781"/>
    <w:rsid w:val="750A58EB"/>
    <w:rsid w:val="758331B5"/>
    <w:rsid w:val="758F1B5A"/>
    <w:rsid w:val="759E16C4"/>
    <w:rsid w:val="76984A3E"/>
    <w:rsid w:val="77336515"/>
    <w:rsid w:val="7744774B"/>
    <w:rsid w:val="77560455"/>
    <w:rsid w:val="7774302C"/>
    <w:rsid w:val="77CB2BF1"/>
    <w:rsid w:val="781B4BC0"/>
    <w:rsid w:val="78BD69DE"/>
    <w:rsid w:val="78FF1098"/>
    <w:rsid w:val="79F81987"/>
    <w:rsid w:val="79FC7A56"/>
    <w:rsid w:val="7AA045E2"/>
    <w:rsid w:val="7C4B2553"/>
    <w:rsid w:val="7CDB38D7"/>
    <w:rsid w:val="7D7635FF"/>
    <w:rsid w:val="7EC4214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1A8F"/>
  <w15:docId w15:val="{8CD61BCA-5A66-4393-BD77-E3F88CB2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E4EF9-D139-42B8-ADFD-8D8F1165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436</Words>
  <Characters>2486</Characters>
  <Application>Microsoft Office Word</Application>
  <DocSecurity>0</DocSecurity>
  <Lines>20</Lines>
  <Paragraphs>5</Paragraphs>
  <ScaleCrop>false</ScaleCrop>
  <Company>苏州美宜电子科技有限公司</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马乙玉</dc:creator>
  <cp:lastModifiedBy>suda</cp:lastModifiedBy>
  <cp:revision>96</cp:revision>
  <cp:lastPrinted>2023-03-29T02:10:00Z</cp:lastPrinted>
  <dcterms:created xsi:type="dcterms:W3CDTF">2023-03-09T07:15:00Z</dcterms:created>
  <dcterms:modified xsi:type="dcterms:W3CDTF">2023-04-02T06:58:00Z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D41C3F63DBF040A9B3821564DB022FE2</vt:lpwstr>
  </property>
</Properties>
</file>